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0F" w:rsidRPr="0042210F" w:rsidRDefault="00C456F9" w:rsidP="0042210F">
      <w:pPr>
        <w:pStyle w:val="Normalny1"/>
        <w:spacing w:line="300" w:lineRule="auto"/>
        <w:ind w:left="6114" w:firstLine="720"/>
        <w:rPr>
          <w:sz w:val="18"/>
          <w:szCs w:val="18"/>
        </w:rPr>
      </w:pPr>
      <w:r w:rsidRPr="0042210F">
        <w:rPr>
          <w:sz w:val="18"/>
          <w:szCs w:val="18"/>
        </w:rPr>
        <w:t>Załącznik nr 1 do</w:t>
      </w:r>
    </w:p>
    <w:p w:rsidR="0042210F" w:rsidRPr="0042210F" w:rsidRDefault="00C456F9" w:rsidP="0042210F">
      <w:pPr>
        <w:pStyle w:val="Normalny1"/>
        <w:spacing w:line="300" w:lineRule="auto"/>
        <w:ind w:left="6468" w:firstLine="366"/>
        <w:rPr>
          <w:sz w:val="18"/>
          <w:szCs w:val="18"/>
        </w:rPr>
      </w:pPr>
      <w:r w:rsidRPr="0042210F">
        <w:rPr>
          <w:sz w:val="18"/>
          <w:szCs w:val="18"/>
        </w:rPr>
        <w:t xml:space="preserve">Zarządzenia Nr </w:t>
      </w:r>
      <w:r w:rsidR="00D70AD5">
        <w:rPr>
          <w:sz w:val="18"/>
          <w:szCs w:val="18"/>
        </w:rPr>
        <w:t>1163.2020</w:t>
      </w:r>
      <w:r w:rsidRPr="0042210F">
        <w:rPr>
          <w:sz w:val="18"/>
          <w:szCs w:val="18"/>
        </w:rPr>
        <w:t xml:space="preserve">         </w:t>
      </w:r>
    </w:p>
    <w:p w:rsidR="00322706" w:rsidRPr="0042210F" w:rsidRDefault="00C456F9" w:rsidP="0042210F">
      <w:pPr>
        <w:pStyle w:val="Normalny1"/>
        <w:spacing w:line="300" w:lineRule="auto"/>
        <w:ind w:left="6468" w:firstLine="366"/>
        <w:rPr>
          <w:sz w:val="18"/>
          <w:szCs w:val="18"/>
        </w:rPr>
      </w:pPr>
      <w:r w:rsidRPr="0042210F">
        <w:rPr>
          <w:sz w:val="18"/>
          <w:szCs w:val="18"/>
        </w:rPr>
        <w:t>Prezydenta Miasta Dąbrowa Górnicza</w:t>
      </w:r>
    </w:p>
    <w:p w:rsidR="00322706" w:rsidRPr="0042210F" w:rsidRDefault="0042210F" w:rsidP="0042210F">
      <w:pPr>
        <w:pStyle w:val="Normalny1"/>
        <w:spacing w:line="300" w:lineRule="auto"/>
        <w:ind w:left="6114" w:firstLine="720"/>
        <w:rPr>
          <w:sz w:val="18"/>
          <w:szCs w:val="18"/>
        </w:rPr>
      </w:pPr>
      <w:r w:rsidRPr="0042210F">
        <w:rPr>
          <w:sz w:val="18"/>
          <w:szCs w:val="18"/>
        </w:rPr>
        <w:t xml:space="preserve">z dnia </w:t>
      </w:r>
      <w:r w:rsidR="00D70AD5">
        <w:rPr>
          <w:sz w:val="18"/>
          <w:szCs w:val="18"/>
        </w:rPr>
        <w:t>14.07.2020 r.</w:t>
      </w:r>
      <w:r w:rsidRPr="0042210F">
        <w:rPr>
          <w:sz w:val="18"/>
          <w:szCs w:val="18"/>
        </w:rPr>
        <w:t xml:space="preserve">      </w:t>
      </w:r>
      <w:r w:rsidR="00C456F9" w:rsidRPr="0042210F">
        <w:rPr>
          <w:sz w:val="18"/>
          <w:szCs w:val="18"/>
        </w:rPr>
        <w:t xml:space="preserve"> </w:t>
      </w:r>
    </w:p>
    <w:p w:rsidR="00322706" w:rsidRDefault="00322706">
      <w:pPr>
        <w:pStyle w:val="Normalny1"/>
        <w:rPr>
          <w:rFonts w:eastAsia="Calibri"/>
          <w:b/>
          <w:sz w:val="22"/>
          <w:szCs w:val="22"/>
        </w:rPr>
      </w:pPr>
    </w:p>
    <w:p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REGULAMIN PRZYZNAWANIA I UDOSTĘPNIANIA „LOKALI NA START” W RAMACH PROGRAMU „LOKAL NA START”</w:t>
      </w:r>
    </w:p>
    <w:p w:rsidR="00322706" w:rsidRDefault="00322706">
      <w:pPr>
        <w:pStyle w:val="Normalny1"/>
        <w:jc w:val="center"/>
        <w:rPr>
          <w:rFonts w:eastAsia="Calibri"/>
          <w:b/>
          <w:sz w:val="22"/>
          <w:szCs w:val="22"/>
        </w:rPr>
      </w:pPr>
    </w:p>
    <w:p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</w:t>
      </w:r>
    </w:p>
    <w:p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Cel programu</w:t>
      </w:r>
    </w:p>
    <w:p w:rsidR="00322706" w:rsidRDefault="00C456F9">
      <w:pPr>
        <w:pStyle w:val="Normalny1"/>
        <w:jc w:val="both"/>
      </w:pPr>
      <w:r>
        <w:rPr>
          <w:rFonts w:eastAsia="Calibri"/>
          <w:sz w:val="22"/>
          <w:szCs w:val="22"/>
        </w:rPr>
        <w:t>1. Niniejszy Regulamin określa zasady udostępniania miejskich lokali użytkowych, będących w zasobach administracyjnych Gminy Dąbrowa Górnicza a administrowanych przez Miejski Zarząd Budynków Mieszkalnych w Dąbrowie Górniczej, wyszczególnionych w treści Zarządzenia Nr</w:t>
      </w:r>
      <w:r w:rsidR="00AB600D">
        <w:rPr>
          <w:rFonts w:eastAsia="Calibri"/>
          <w:sz w:val="22"/>
          <w:szCs w:val="22"/>
        </w:rPr>
        <w:t xml:space="preserve"> 1130</w:t>
      </w:r>
      <w:r>
        <w:rPr>
          <w:rFonts w:eastAsia="Calibri"/>
          <w:sz w:val="22"/>
          <w:szCs w:val="22"/>
        </w:rPr>
        <w:t xml:space="preserve">.2020 Prezydenta Miasta Dąbrowa Górnicza z dnia </w:t>
      </w:r>
      <w:r w:rsidR="00AB600D">
        <w:rPr>
          <w:rFonts w:eastAsia="Calibri"/>
          <w:sz w:val="22"/>
          <w:szCs w:val="22"/>
        </w:rPr>
        <w:t>6</w:t>
      </w:r>
      <w:r>
        <w:rPr>
          <w:rFonts w:eastAsia="Calibri"/>
          <w:sz w:val="22"/>
          <w:szCs w:val="22"/>
        </w:rPr>
        <w:t>.0</w:t>
      </w:r>
      <w:r w:rsidR="00AB600D">
        <w:rPr>
          <w:rFonts w:eastAsia="Calibri"/>
          <w:sz w:val="22"/>
          <w:szCs w:val="22"/>
        </w:rPr>
        <w:t>7</w:t>
      </w:r>
      <w:r>
        <w:rPr>
          <w:rFonts w:eastAsia="Calibri"/>
          <w:sz w:val="22"/>
          <w:szCs w:val="22"/>
        </w:rPr>
        <w:t xml:space="preserve">.2020 r. w sprawie: przeznaczenia na potrzeby </w:t>
      </w:r>
      <w:r w:rsidR="00AB600D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 xml:space="preserve">rogramu „Lokal na start” lokali użytkowych, stanowiących własność Gminy Dąbrowa Górnicza. Wykaz „Lokali na start” dostępny będzie na stronie internetowej </w:t>
      </w:r>
      <w:hyperlink r:id="rId7">
        <w:r w:rsidRPr="001E2B1E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>
        <w:rPr>
          <w:rFonts w:eastAsia="Calibri"/>
          <w:sz w:val="22"/>
          <w:szCs w:val="22"/>
        </w:rPr>
        <w:t xml:space="preserve">, w zakładce „Lokal na start”. </w:t>
      </w:r>
    </w:p>
    <w:p w:rsidR="00322706" w:rsidRDefault="00C456F9">
      <w:pPr>
        <w:pStyle w:val="Normalny1"/>
        <w:jc w:val="both"/>
        <w:rPr>
          <w:rFonts w:eastAsia="Calibri"/>
          <w:strike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„Lokale na start” udostępniane są podmiotom w celu wspierania rozwoju mikro i małych przedsiębiorstw  na terenie Gminy Dąbrowa Górnicza. Mają one stanowić wsparcie w pierwszych latach działalności osobom/firmom rozpoczynającym działalność gospodarczą oraz firmom działającym nie dużej niż 3 lata. </w:t>
      </w:r>
      <w:r w:rsidR="0042210F">
        <w:rPr>
          <w:rFonts w:eastAsia="Calibri"/>
          <w:sz w:val="22"/>
          <w:szCs w:val="22"/>
        </w:rPr>
        <w:t xml:space="preserve">Celem </w:t>
      </w:r>
      <w:r>
        <w:rPr>
          <w:rFonts w:eastAsia="Calibri"/>
          <w:sz w:val="22"/>
          <w:szCs w:val="22"/>
        </w:rPr>
        <w:t>Program</w:t>
      </w:r>
      <w:r w:rsidR="0042210F">
        <w:rPr>
          <w:rFonts w:eastAsia="Calibri"/>
          <w:sz w:val="22"/>
          <w:szCs w:val="22"/>
        </w:rPr>
        <w:t xml:space="preserve">u jest zachęcenie zamierzającym </w:t>
      </w:r>
      <w:r>
        <w:rPr>
          <w:rFonts w:eastAsia="Calibri"/>
          <w:sz w:val="22"/>
          <w:szCs w:val="22"/>
        </w:rPr>
        <w:t xml:space="preserve">rozpocząć działalność gospodarczą do otwierania nowych firm na terenie Dąbrowy Górniczej. </w:t>
      </w:r>
    </w:p>
    <w:p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2</w:t>
      </w:r>
    </w:p>
    <w:p w:rsidR="00322706" w:rsidRDefault="00C456F9">
      <w:pPr>
        <w:pStyle w:val="Normalny1"/>
        <w:spacing w:line="360" w:lineRule="auto"/>
        <w:ind w:left="720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Informacje ogólne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Ilekroć w Regulaminie przyznawania i udostępniania „Lokali na start” w ramach Programu „Lokal na start” mowa jest o: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r>
        <w:rPr>
          <w:rFonts w:eastAsia="Calibri"/>
          <w:b/>
          <w:sz w:val="22"/>
          <w:szCs w:val="22"/>
        </w:rPr>
        <w:t xml:space="preserve">Regulaminie </w:t>
      </w:r>
      <w:r>
        <w:rPr>
          <w:rFonts w:eastAsia="Calibri"/>
          <w:sz w:val="22"/>
          <w:szCs w:val="22"/>
        </w:rPr>
        <w:t>- oznacza to “Regulamin przyznawania i udostępniania „Lokali na start” w ramach Programu “Lokal na start”.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r>
        <w:rPr>
          <w:rFonts w:eastAsia="Calibri"/>
          <w:b/>
          <w:sz w:val="22"/>
          <w:szCs w:val="22"/>
        </w:rPr>
        <w:t>Programie</w:t>
      </w:r>
      <w:r>
        <w:rPr>
          <w:rFonts w:eastAsia="Calibri"/>
          <w:sz w:val="22"/>
          <w:szCs w:val="22"/>
        </w:rPr>
        <w:t xml:space="preserve"> - oznacza to Program „Lokal na start”.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.„Lokalu na Start”</w:t>
      </w:r>
      <w:r>
        <w:rPr>
          <w:rFonts w:eastAsia="Calibri"/>
          <w:sz w:val="22"/>
          <w:szCs w:val="22"/>
        </w:rPr>
        <w:t xml:space="preserve"> - oznacza to miejskie lokale użytkowe, wskazane w 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Zarządzeniu Nr </w:t>
      </w:r>
      <w:r w:rsidR="00AB600D">
        <w:rPr>
          <w:rFonts w:eastAsia="Calibri"/>
          <w:sz w:val="22"/>
          <w:szCs w:val="22"/>
        </w:rPr>
        <w:t>1130</w:t>
      </w:r>
      <w:r>
        <w:rPr>
          <w:rFonts w:eastAsia="Calibri"/>
          <w:sz w:val="22"/>
          <w:szCs w:val="22"/>
        </w:rPr>
        <w:t xml:space="preserve">.2020 Prezydenta Miasta Dąbrowa Górnicza z dnia </w:t>
      </w:r>
      <w:r w:rsidR="00AB600D">
        <w:rPr>
          <w:rFonts w:eastAsia="Calibri"/>
          <w:sz w:val="22"/>
          <w:szCs w:val="22"/>
        </w:rPr>
        <w:t>7</w:t>
      </w:r>
      <w:r>
        <w:rPr>
          <w:rFonts w:eastAsia="Calibri"/>
          <w:sz w:val="22"/>
          <w:szCs w:val="22"/>
        </w:rPr>
        <w:t xml:space="preserve">.06.2020 r., udostępniane na określonych w niniejszym Regulaminie zasadach dla oznaczonych podmiotów celem prowadzenia działalności gospodarczej. 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>. Dąbrowskim Inkubatorze Przedsiębiorczości, zwanym dalej DIP</w:t>
      </w:r>
      <w:r>
        <w:rPr>
          <w:rFonts w:eastAsia="Calibri"/>
          <w:sz w:val="22"/>
          <w:szCs w:val="22"/>
        </w:rPr>
        <w:t xml:space="preserve"> - oznacza to miejsce, w którym realizowane jest zadanie własne Gminy Dąbrowa Górnicza z zakresu przedsiębiorczości i rozwoju gospodarczego pod nazwą: Prowadzenie Dąbrowskiego Inkubatora Przedsiębiorczości (DIP) w Dąbrowie Górniczej, zlokalizowane  przy na ul. 3 Maja 22 (II piętro) w Dąbrowie Górniczej. 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</w:t>
      </w:r>
      <w:r>
        <w:rPr>
          <w:rFonts w:eastAsia="Calibri"/>
          <w:b/>
          <w:sz w:val="22"/>
          <w:szCs w:val="22"/>
        </w:rPr>
        <w:t>MZBM</w:t>
      </w:r>
      <w:r>
        <w:rPr>
          <w:rFonts w:eastAsia="Calibri"/>
          <w:sz w:val="22"/>
          <w:szCs w:val="22"/>
        </w:rPr>
        <w:t xml:space="preserve"> - oznacza to Miejski Zarząd Budynków Mieszkalnych z siedzibą w Dąbrowie Górniczej,</w:t>
      </w:r>
      <w:r w:rsidR="00CC56D5">
        <w:rPr>
          <w:rFonts w:eastAsia="Calibri"/>
          <w:sz w:val="22"/>
          <w:szCs w:val="22"/>
        </w:rPr>
        <w:t xml:space="preserve"> </w:t>
      </w:r>
      <w:r w:rsidR="001E2B1E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>ul. Tysiąclecia 20.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6. </w:t>
      </w:r>
      <w:r>
        <w:rPr>
          <w:rFonts w:eastAsia="Calibri"/>
          <w:b/>
          <w:sz w:val="22"/>
          <w:szCs w:val="22"/>
        </w:rPr>
        <w:t xml:space="preserve">Organizatorze </w:t>
      </w:r>
      <w:r>
        <w:rPr>
          <w:rFonts w:eastAsia="Calibri"/>
          <w:sz w:val="22"/>
          <w:szCs w:val="22"/>
        </w:rPr>
        <w:t>- należy przez to rozumieć Gminę Dąbrowa Górnicza.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</w:t>
      </w:r>
      <w:r>
        <w:rPr>
          <w:rFonts w:eastAsia="Calibri"/>
          <w:b/>
          <w:sz w:val="22"/>
          <w:szCs w:val="22"/>
        </w:rPr>
        <w:t xml:space="preserve">Pracownik DIP – </w:t>
      </w:r>
      <w:r>
        <w:rPr>
          <w:rFonts w:eastAsia="Calibri"/>
          <w:sz w:val="22"/>
          <w:szCs w:val="22"/>
        </w:rPr>
        <w:t>pracownik zatrudniony przez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podmiot realizujący zadanie własne Gminy Dąbrowa Górnicza z zakresu przedsiębiorczości i rozwoju gospodarczego pod nazwą: „Prowadzenie Dąbrowskiego Inkubatora Przedsiębiorczości (DIP) w Dąbrowie Górniczej”.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</w:t>
      </w:r>
      <w:r>
        <w:rPr>
          <w:rFonts w:eastAsia="Calibri"/>
          <w:b/>
          <w:sz w:val="22"/>
          <w:szCs w:val="22"/>
        </w:rPr>
        <w:t>Podmiocie (przedsiębiorcy)</w:t>
      </w:r>
      <w:r>
        <w:rPr>
          <w:rFonts w:eastAsia="Calibri"/>
          <w:sz w:val="22"/>
          <w:szCs w:val="22"/>
        </w:rPr>
        <w:t xml:space="preserve"> - oznacza to prowadzącą działalność gospodarczą, osobę fizyczną, osobę prawną i jednostkę organizacyjną niebędącą osobą prawną, której odrębna ustawa przyznaje zdolność prawną, jak również wspólników spółki cywilnej w zakresie wykonywanej przez nich działalności gospodarczej.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8. </w:t>
      </w:r>
      <w:r>
        <w:rPr>
          <w:rFonts w:eastAsia="Calibri"/>
          <w:b/>
          <w:sz w:val="22"/>
          <w:szCs w:val="22"/>
        </w:rPr>
        <w:t>Uczestnik Programu –</w:t>
      </w:r>
      <w:r>
        <w:rPr>
          <w:rFonts w:eastAsia="Calibri"/>
          <w:sz w:val="22"/>
          <w:szCs w:val="22"/>
        </w:rPr>
        <w:t xml:space="preserve"> podmiot, który skierował do Organizatora formularz zgłoszeniowy zgodnie                   z zasadami udostępniania „Lokali na Start” w Programie ( § 4 Regulaminu).</w:t>
      </w:r>
    </w:p>
    <w:p w:rsidR="00322706" w:rsidRDefault="00C456F9">
      <w:pPr>
        <w:pStyle w:val="Normalny1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>
        <w:rPr>
          <w:rFonts w:eastAsia="Calibri"/>
          <w:b/>
          <w:sz w:val="22"/>
          <w:szCs w:val="22"/>
        </w:rPr>
        <w:t xml:space="preserve">. Jury </w:t>
      </w:r>
      <w:r>
        <w:rPr>
          <w:rFonts w:eastAsia="Calibri"/>
          <w:sz w:val="22"/>
          <w:szCs w:val="22"/>
        </w:rPr>
        <w:t xml:space="preserve">– osoby zaproszone przez Prezydenta Miasta Dąbrowa Górnicza do wyłonienia uczestników  Programu na podstawie kryteriów oceny zawartych w niniejszym Regulaminie. Aktualny skład Jury podany jest na stronie internetowej DIP </w:t>
      </w:r>
      <w:hyperlink r:id="rId8">
        <w:r>
          <w:rPr>
            <w:rStyle w:val="czeinternetowe"/>
            <w:rFonts w:eastAsia="Calibri"/>
            <w:color w:val="00000A"/>
            <w:sz w:val="22"/>
            <w:szCs w:val="22"/>
            <w:u w:val="none"/>
          </w:rPr>
          <w:t>www.inkubator-dabrowa.pl</w:t>
        </w:r>
      </w:hyperlink>
      <w:r>
        <w:rPr>
          <w:rFonts w:eastAsia="Calibri"/>
          <w:sz w:val="22"/>
          <w:szCs w:val="22"/>
        </w:rPr>
        <w:t xml:space="preserve">  w zakładce „Lokal na start”. 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 </w:t>
      </w:r>
      <w:r>
        <w:rPr>
          <w:rFonts w:eastAsia="Calibri"/>
          <w:b/>
          <w:sz w:val="22"/>
          <w:szCs w:val="22"/>
        </w:rPr>
        <w:t>Branży kreatywnej</w:t>
      </w:r>
      <w:r>
        <w:rPr>
          <w:rFonts w:eastAsia="Calibri"/>
          <w:sz w:val="22"/>
          <w:szCs w:val="22"/>
        </w:rPr>
        <w:t xml:space="preserve"> - oznacza to branżę, na którą składają się działalności oparte na własności intelektualnej, mające korzenie w kulturze i nauce. Do działalności tych zalicza się: reklamę, działalność wydawniczą, fotografię, architekturę, rynek sztuki i antyków, radio i telewizję, film i wideo, działalność muzyczną, wzornictwo i projektowanie graficzne, projektowanie wnętrz, projektowanie form przemysłowych, projektowanie multimediów, projektowanie mody, działalność artystyczną i rozrywkową, rzemiosło artystyczne, działalność związaną z oprogramowaniem, działalność związana z grami wideo oraz grami komputerowymi.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10</w:t>
      </w:r>
      <w:r>
        <w:rPr>
          <w:rFonts w:eastAsia="Calibri"/>
          <w:b/>
          <w:sz w:val="22"/>
          <w:szCs w:val="22"/>
        </w:rPr>
        <w:t>. Zgodzie na przetwarzanie danych osobowych</w:t>
      </w:r>
      <w:r>
        <w:rPr>
          <w:rFonts w:eastAsia="Calibri"/>
          <w:sz w:val="22"/>
          <w:szCs w:val="22"/>
        </w:rPr>
        <w:t xml:space="preserve"> - oznacza to zgodę na przetwarzanie danych osobowych zgodnie z Rozporządzeniem Parlamentu Europejskiego i Rady (UE) 2016/679 z dnia 27 kwietnia 2016 r.</w:t>
      </w:r>
      <w:r>
        <w:rPr>
          <w:rFonts w:eastAsia="Calibri"/>
          <w:sz w:val="22"/>
          <w:szCs w:val="22"/>
        </w:rPr>
        <w:br/>
        <w:t>w sprawie ochrony osób fizycznych w związku z przetwarzaniem danych osobowych w sprawie swobodnego przepływu takich danych oraz uchylenia dyrektywy 95/46/WE (ogólne rozporządzenie o ochronie danych).</w:t>
      </w:r>
    </w:p>
    <w:p w:rsidR="003124F1" w:rsidRDefault="003124F1">
      <w:pPr>
        <w:pStyle w:val="Normalny1"/>
        <w:jc w:val="center"/>
        <w:rPr>
          <w:rFonts w:eastAsia="Calibri"/>
          <w:b/>
          <w:sz w:val="22"/>
          <w:szCs w:val="22"/>
        </w:rPr>
      </w:pPr>
    </w:p>
    <w:p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3</w:t>
      </w:r>
    </w:p>
    <w:p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Podstawowe zasady organizacyjno-prawne Programu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Program skierowany jest do następujących podmiotów:</w:t>
      </w:r>
    </w:p>
    <w:p w:rsidR="00322706" w:rsidRDefault="00C456F9">
      <w:pPr>
        <w:pStyle w:val="Akapitzlist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osób fizycznych planujących rozpoczęcie działalności gospodarczej w sektorze mikro i małych przedsiębiorstw,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mikro i małych przedsiębiorstw prowadzących działalność nie dłużej niż trzy lata.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Warunkiem przystąpienia do Programu  jest prowadzenie pierwszej  działalności gospodarczej </w:t>
      </w:r>
      <w:r w:rsidRPr="001E2B1E">
        <w:rPr>
          <w:rFonts w:eastAsia="Calibri"/>
          <w:sz w:val="22"/>
          <w:szCs w:val="22"/>
        </w:rPr>
        <w:t>nie dłużej niż 3 lata</w:t>
      </w:r>
      <w:r>
        <w:rPr>
          <w:rFonts w:eastAsia="Calibri"/>
          <w:sz w:val="22"/>
          <w:szCs w:val="22"/>
        </w:rPr>
        <w:t xml:space="preserve"> lub planowanie prowadzenia działalności gospodarczej na terenie gminy Dąbrowa Górnicza.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Jednemu podmiotowi może być przydzielony tylko jeden „Lokal na start”.</w:t>
      </w:r>
    </w:p>
    <w:p w:rsidR="00322706" w:rsidRDefault="00C456F9">
      <w:pPr>
        <w:pStyle w:val="Normalny1"/>
        <w:jc w:val="both"/>
      </w:pPr>
      <w:r>
        <w:rPr>
          <w:rFonts w:eastAsia="Calibri"/>
          <w:sz w:val="22"/>
          <w:szCs w:val="22"/>
        </w:rPr>
        <w:t>4. Za administrowanie lokalami, w tym realizację zadań związanych z podpisywaniem umów z Uczestnikami Programu odpowiada MZBM.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Za realizację zadań związanych z promocją Programu oraz przyjmowanie formularzy zgłoszeniowych do Programu odpowiada podmiot realizujący zadanie własne Gminy Dąbrowa Górnicza z zakresu przedsiębiorczości i rozwoju gospodarczego pod nazwą: „Prowadzenie Dąbrowskiego Inkubatora Przedsiębiorczości (DIP) w Dąbrowie Górniczej”.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Decyzję o przyznaniu „Lokalu na start” podejmuje Jury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na podstawie Karty oceny merytorycznej, stanowiącej Załącznik nr 1 do niniejszego Regulaminu.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Każdy Członek Jury ma prawo głosu i przyznaje punkty każdemu Uczestnikowi Programu. Punkty przyznane Uczestnikom Programu przez wszystkich głosujących członków Jury sumuje się a następnie dzieli przez liczbę członków Jury.</w:t>
      </w:r>
    </w:p>
    <w:p w:rsidR="00322706" w:rsidRPr="001E2B1E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E2B1E">
        <w:rPr>
          <w:rFonts w:eastAsia="Calibri"/>
          <w:color w:val="auto"/>
          <w:sz w:val="22"/>
          <w:szCs w:val="22"/>
        </w:rPr>
        <w:t>8.</w:t>
      </w:r>
      <w:r w:rsidRPr="001E2B1E">
        <w:rPr>
          <w:color w:val="auto"/>
          <w:sz w:val="22"/>
          <w:szCs w:val="22"/>
        </w:rPr>
        <w:t xml:space="preserve"> Pracami Jury kieruje Przewodniczący, którym</w:t>
      </w:r>
      <w:r w:rsidRPr="001E2B1E">
        <w:rPr>
          <w:rFonts w:eastAsia="Calibri"/>
          <w:color w:val="auto"/>
          <w:sz w:val="22"/>
          <w:szCs w:val="22"/>
        </w:rPr>
        <w:t xml:space="preserve"> jest Prezydent Miasta Dąbrowa Górnicza. </w:t>
      </w:r>
    </w:p>
    <w:p w:rsidR="001E2B1E" w:rsidRPr="0042210F" w:rsidRDefault="001E2B1E" w:rsidP="001E2B1E">
      <w:pPr>
        <w:jc w:val="both"/>
        <w:rPr>
          <w:rFonts w:eastAsia="Calibri"/>
          <w:sz w:val="22"/>
          <w:szCs w:val="22"/>
        </w:rPr>
      </w:pPr>
      <w:r w:rsidRPr="0042210F">
        <w:rPr>
          <w:rFonts w:eastAsia="Calibri"/>
          <w:sz w:val="22"/>
          <w:szCs w:val="22"/>
        </w:rPr>
        <w:t>W przypadku nieobecności Przewodniczącego jego obowiązki przejmuje osoba w</w:t>
      </w:r>
      <w:r w:rsidR="0042210F" w:rsidRPr="0042210F">
        <w:rPr>
          <w:rFonts w:eastAsia="Calibri"/>
          <w:sz w:val="22"/>
          <w:szCs w:val="22"/>
        </w:rPr>
        <w:t>yznaczona</w:t>
      </w:r>
      <w:r w:rsidRPr="0042210F">
        <w:rPr>
          <w:rFonts w:eastAsia="Calibri"/>
          <w:sz w:val="22"/>
          <w:szCs w:val="22"/>
        </w:rPr>
        <w:t xml:space="preserve"> przez Prezydenta Miasta.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9. Przewodniczący Jury zaprasza do prac w Jury do 6 osób spośród organizacji otoczenia biznesu.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 Członkowie Jury pełnią swoje funkcje społecznie i nie pobierają wynagrodzenia za pracę. Członkowie Jury wypełniają oświadczenie, stanowiące Załącznik nr 4 do Regulaminu.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Decyzje Jury są ostateczne i nie podlegają zaskarżeniu.</w:t>
      </w:r>
    </w:p>
    <w:p w:rsidR="00322706" w:rsidRDefault="00322706">
      <w:pPr>
        <w:pStyle w:val="Normalny1"/>
        <w:jc w:val="both"/>
        <w:rPr>
          <w:rFonts w:eastAsia="Calibri"/>
          <w:b/>
          <w:sz w:val="22"/>
          <w:szCs w:val="22"/>
        </w:rPr>
      </w:pPr>
    </w:p>
    <w:p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4</w:t>
      </w:r>
    </w:p>
    <w:p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Zasady udostępniania „Lokali na start” w Programie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Podmiot w celu wzięcia udziału w Programie kieruje do DIP-u </w:t>
      </w:r>
      <w:r>
        <w:rPr>
          <w:rFonts w:eastAsia="Calibri"/>
          <w:b/>
          <w:sz w:val="22"/>
          <w:szCs w:val="22"/>
        </w:rPr>
        <w:t>formularz zgłoszeniowy wraz z oświadczeniami</w:t>
      </w:r>
      <w:r>
        <w:rPr>
          <w:rFonts w:eastAsia="Calibri"/>
          <w:sz w:val="22"/>
          <w:szCs w:val="22"/>
        </w:rPr>
        <w:t>, który stanowi Załącznik nr 2 do niniejszego Regulaminu.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W formularzu zgłoszeniowym, o którym mowa w ust. 1 podmiot określa o jaki lokal się ubiega na podstawie informacji o wolnych „Lokalach na start” udostępnionej w wykazie, o którym mowa w § 1 ust. 1.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Wraz z formularzem zgłoszeniowym, zainteresowany podmiot składa wymagane oświadczenia oraz zgody w tym: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Oświadczenie o braku zaległości podatkowych w Urzędzie Skarbowym,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Oświadczenie o braku zaległości składkowych z tytułu ubezpieczeń społecznych w Zakładzie Ubezpieczeń Społecznych,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 Oświadczenie, że nie jest najemcą użytkowego lokalu komunalnego,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 Oświadczenie o braku zaległości publiczno-prawnych oraz cywilno-prawnych w stosunku do Gminy Dąbrowa Górnicza.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Formularz zgłoszeniowy wraz z wymaganymi oświadczeniami dostępny jest również na stronie </w:t>
      </w:r>
      <w:hyperlink r:id="rId9">
        <w:r w:rsidRPr="001E2B1E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 w:rsidRPr="001E2B1E">
        <w:rPr>
          <w:rFonts w:eastAsia="Calibri"/>
          <w:color w:val="auto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w zakładce „Lokal na start”.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Warunkiem przystąpienia przez podmiot  do Programu jest terminowe przesłanie uzupełnionego formularza zgłoszeniowego wraz z oświadczeniami. Obowiązujące terminy będą ogłoszone na stronie </w:t>
      </w:r>
      <w:hyperlink r:id="rId10">
        <w:r>
          <w:rPr>
            <w:rStyle w:val="czeinternetowe"/>
            <w:rFonts w:eastAsia="Calibri"/>
            <w:color w:val="00000A"/>
            <w:sz w:val="22"/>
            <w:szCs w:val="22"/>
            <w:u w:val="none"/>
          </w:rPr>
          <w:t>www.inkubator-dabrowa.pl</w:t>
        </w:r>
      </w:hyperlink>
      <w:r>
        <w:rPr>
          <w:rFonts w:eastAsia="Calibri"/>
          <w:sz w:val="22"/>
          <w:szCs w:val="22"/>
        </w:rPr>
        <w:t xml:space="preserve"> w zakładce „Lokal na start”.</w:t>
      </w:r>
    </w:p>
    <w:p w:rsidR="0093610F" w:rsidRPr="0042210F" w:rsidRDefault="0093610F" w:rsidP="0093610F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42210F">
        <w:rPr>
          <w:color w:val="auto"/>
          <w:sz w:val="22"/>
          <w:szCs w:val="22"/>
        </w:rPr>
        <w:t xml:space="preserve">Warunkiem koniecznym przystąpienia do Programu jest odbycie konsultacji ze specjalistami </w:t>
      </w:r>
      <w:r w:rsidRPr="0042210F">
        <w:rPr>
          <w:color w:val="auto"/>
          <w:sz w:val="22"/>
          <w:szCs w:val="22"/>
        </w:rPr>
        <w:br/>
        <w:t xml:space="preserve">z Dąbrowskiego Inkubatora Przedsiębiorczości. </w:t>
      </w:r>
      <w:r w:rsidR="0042210F" w:rsidRPr="0042210F">
        <w:rPr>
          <w:color w:val="auto"/>
          <w:sz w:val="22"/>
          <w:szCs w:val="22"/>
        </w:rPr>
        <w:t xml:space="preserve">Informację o odbytych konsultacjach </w:t>
      </w:r>
      <w:r w:rsidRPr="0042210F">
        <w:rPr>
          <w:color w:val="auto"/>
          <w:sz w:val="22"/>
          <w:szCs w:val="22"/>
        </w:rPr>
        <w:t>należny dołączyć do dokumentacji wraz z wypełnionym formularzem zgłoszeniowym.</w:t>
      </w:r>
    </w:p>
    <w:p w:rsidR="0093610F" w:rsidRDefault="0093610F">
      <w:pPr>
        <w:pStyle w:val="Normalny1"/>
        <w:jc w:val="both"/>
        <w:rPr>
          <w:rFonts w:eastAsia="Calibri"/>
          <w:sz w:val="22"/>
          <w:szCs w:val="22"/>
        </w:rPr>
      </w:pP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6. Formularz zgłoszeniowy wraz z oświadczeniami  powinien zostać wypełniony komputerowo, podpisany odręcznie przez podmiot do tego uprawniony i w formie skanu przesłany na adres mailowy </w:t>
      </w:r>
      <w:hyperlink r:id="rId11">
        <w:r w:rsidRPr="001E2B1E">
          <w:rPr>
            <w:rStyle w:val="czeinternetowe"/>
            <w:rFonts w:eastAsia="Calibri"/>
            <w:color w:val="auto"/>
            <w:sz w:val="22"/>
            <w:szCs w:val="22"/>
            <w:u w:val="none"/>
          </w:rPr>
          <w:t>biuro@inkubator-dabrowa.pl</w:t>
        </w:r>
      </w:hyperlink>
      <w:r>
        <w:rPr>
          <w:rFonts w:eastAsia="Calibri"/>
          <w:sz w:val="22"/>
          <w:szCs w:val="22"/>
        </w:rPr>
        <w:t xml:space="preserve">. Pracownik DIP w wiadomości zwrotnej potwierdzi otrzymanie formularza zgłoszeniowego. 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Formularz zgłoszeniowy musi mieć uzupełnione wszystkie pola wraz z oświadczeniami i być przygotowany w języku polskim.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8. W przypadku, kiedy kilku uczestników Programu  stara się o ten sam „Lokal na start”, otrzymuje go uczestnik Programu z większą ilością punktów przydzieloną przez Jury.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9. W przypadku rezygnacji przez podmiot wyłoniony w oparciu o ust. 8  z podpisania umowy najmu „Lokalu na start”, wskazany w formularzu „Lokal na start” może być przydzielony uczestnikowi Programu z kolejną największą liczbą punktów, przyznaną zgodnie z zapisami § 5 ust. 5 Regulaminu.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 Pracownik DIP niezwłocznie po rozpatrzeniu formularzy zgłoszeniowych przez Jury poinformuje uczestników Programu o ocenie Jury,  w formie pisemnej, za pośrednictwem poczty elektronicznej na adres email, wskazany we wniosku.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11. Organizator poinformuje MZBM osobnym pismem o uczestnikach Programu, z którymi zgodnie </w:t>
      </w:r>
      <w:r>
        <w:rPr>
          <w:rFonts w:eastAsia="Calibri"/>
          <w:sz w:val="22"/>
          <w:szCs w:val="22"/>
        </w:rPr>
        <w:br/>
        <w:t>z zasadami określonymi w Regulaminie należy podpisać umowę najmu.</w:t>
      </w:r>
    </w:p>
    <w:p w:rsidR="00322706" w:rsidRPr="00CC56D5" w:rsidRDefault="00C456F9">
      <w:pPr>
        <w:pStyle w:val="Normalny1"/>
        <w:overflowPunct w:val="0"/>
        <w:jc w:val="both"/>
        <w:rPr>
          <w:rFonts w:eastAsia="SimSun" w:cs="Arial"/>
          <w:sz w:val="22"/>
          <w:szCs w:val="22"/>
        </w:rPr>
      </w:pPr>
      <w:r>
        <w:rPr>
          <w:rFonts w:eastAsia="Calibri"/>
          <w:sz w:val="22"/>
          <w:szCs w:val="22"/>
        </w:rPr>
        <w:t>12. MZBM zawiera umowę najmu „Lokalu na start” z uczestnikiem  Programu w terminie do 30 dni od przekazania informacji zgodnie z ust. 11, według</w:t>
      </w:r>
      <w:r>
        <w:rPr>
          <w:rFonts w:eastAsia="SimSun" w:cs="Arial"/>
          <w:sz w:val="22"/>
          <w:szCs w:val="22"/>
        </w:rPr>
        <w:t xml:space="preserve"> przyjętych w Miejskim Zarządzie Budynków Mieszkalnych w Dąbrowie Górniczej standardów, w oparciu o obowiązujące zarządzenia i regulaminy dotyczące najmu gminnych lokali użytkowych.</w:t>
      </w:r>
    </w:p>
    <w:p w:rsidR="00322706" w:rsidRDefault="00C456F9">
      <w:pPr>
        <w:pStyle w:val="Normalny1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 Przed zawarciem umowy najmu Najemca winien wnieść kaucję (3-krotność miesięcznego czynszu brutto za dany lokal) na poczet zabezpieczenia należności MZBM z tytułu najmu lokalu, zgodnie z zapisem </w:t>
      </w:r>
      <w:r>
        <w:rPr>
          <w:rFonts w:eastAsia="Times New Roman" w:cs="Times New Roman"/>
          <w:b/>
          <w:sz w:val="22"/>
          <w:szCs w:val="22"/>
          <w:lang w:eastAsia="pl-PL"/>
        </w:rPr>
        <w:t>§</w:t>
      </w:r>
      <w:r>
        <w:rPr>
          <w:rFonts w:cs="Times New Roman"/>
          <w:sz w:val="22"/>
          <w:szCs w:val="22"/>
        </w:rPr>
        <w:t xml:space="preserve"> 7 ust. 1 Regulaminu </w:t>
      </w:r>
      <w:r>
        <w:rPr>
          <w:rFonts w:cs="Times New Roman"/>
          <w:bCs/>
          <w:sz w:val="22"/>
          <w:szCs w:val="22"/>
        </w:rPr>
        <w:t>dotyczącego zasad najmu lokali użytkowych administrowanych przez Miejski Zarząd Budynków Mieszkalnych w Dąbrowie Górniczej na czas oznaczony do 3 lat.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14. Brak podpisania umowy najmu przez uczestnika Programu, wyłonionego przez Jury w terminie wskazanym w ust. 12, w ciągu 7 dni od przekazania umowy jest równoznaczny z jego rezygnacją z udziału w Programie.</w:t>
      </w:r>
    </w:p>
    <w:p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§ 5 </w:t>
      </w:r>
    </w:p>
    <w:p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  <w:shd w:val="clear" w:color="auto" w:fill="FF00FF"/>
        </w:rPr>
      </w:pPr>
      <w:r>
        <w:rPr>
          <w:rFonts w:eastAsia="Calibri"/>
          <w:b/>
          <w:sz w:val="22"/>
          <w:szCs w:val="22"/>
        </w:rPr>
        <w:t>Ocena formularza zgłoszeniowego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Przy rozpatrywaniu formularza zgłoszeniowego pod uwagę bierze się przede wszystkim: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Opis pomysłu wraz z informacjami na temat rodzaju działalności gospodarczej oraz elementami przewagi konkurencyjnej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Doświadczenie wyrażone w uzyskanych umiejętnościach oraz kompetencjach.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 Opis grupy docelowej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 Opis eksperymentu biznesowego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e) Planowaną działalność społeczną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f) Plan na przystosowanie wybranego „Lokalu na Start”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Brane będą pod uwagę również szczegółowość oraz realność postawionych założeń.</w:t>
      </w:r>
    </w:p>
    <w:p w:rsidR="00322706" w:rsidRDefault="00C456F9">
      <w:pPr>
        <w:pStyle w:val="Akapitzlist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Dodatkowo punkty będzie można zdobyć za: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Innowacyjność pomysłu,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Działanie w sferze branży kreatywnej.</w:t>
      </w:r>
    </w:p>
    <w:p w:rsidR="00322706" w:rsidRDefault="00C456F9">
      <w:pPr>
        <w:pStyle w:val="Akapitzlist"/>
        <w:ind w:left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Atutem będzie działalność społeczna na rzecz mieszkańców Dąbrowy Górniczej oraz współpraca z DIP.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Maksymalna ilość punktów możliwa do uzyskania przez uczestnika Programu  to 31. Uczestnik Programu, aby zostać wyłonionym w Programie musi uzyskać minimalną liczbę punktów - tj. 20. </w:t>
      </w:r>
    </w:p>
    <w:p w:rsidR="00322706" w:rsidRDefault="00C456F9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Z przebiegu prac Jury sporządza się protokół zawierający informację o terminie i miejscu prac Jury, listę obecnych członków Jury, listę zgłoszonych formularzy do Programu</w:t>
      </w:r>
      <w:r w:rsidRPr="0042210F">
        <w:rPr>
          <w:rFonts w:ascii="Times New Roman" w:hAnsi="Times New Roman" w:cs="Times New Roman"/>
          <w:color w:val="auto"/>
        </w:rPr>
        <w:t xml:space="preserve">, uzasadnienie decyzji Jury, </w:t>
      </w:r>
      <w:r>
        <w:rPr>
          <w:rFonts w:ascii="Times New Roman" w:hAnsi="Times New Roman" w:cs="Times New Roman"/>
        </w:rPr>
        <w:t>podpis przewodniczącego Jury.</w:t>
      </w:r>
    </w:p>
    <w:p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6</w:t>
      </w:r>
    </w:p>
    <w:p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Ogólne zasady prowadzenia działalności gospodarczej w „Lokalu na start”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Podstawą rozpoczęcia działalności w „Lokalu na start” przez podmiot wyłoniony w Programie jest podpisanie umowy najmu na 3 lata, zgodnie z § 4 ust.12.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Podmiot wyłoniony w Programie  ma prawo posługiwać się adresem „Lokalu na start” w prowadzonej działalności.</w:t>
      </w:r>
    </w:p>
    <w:p w:rsidR="00322706" w:rsidRDefault="00C456F9">
      <w:pPr>
        <w:pStyle w:val="Normalny1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Podmiot wyłoniony w Programie ponosi koszt najmu „Lokalu na start” zgodnie z Załącznikiem nr 2 do Zarządzenia z zastrzeżeniem, iż stawka za najem wybranego „Lokalu na start” jest stała w pierwszych dwóch latach trwania umowy  najmu, a w trzecim roku rośnie </w:t>
      </w:r>
      <w:r w:rsidRPr="00AA4490">
        <w:rPr>
          <w:rFonts w:eastAsia="Calibri"/>
          <w:sz w:val="22"/>
          <w:szCs w:val="22"/>
        </w:rPr>
        <w:t>o 40%.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4. Czynsz najmu podlega opodatkowaniu podatkiem VAT w wysokości zgodnej z obowiązującymi przepisami.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Podmiot wyłoniony w Programie  ponosi koszty związane z podatkiem od nieruchomości oraz inne opłaty związane z korzystaniem  z mediów. </w:t>
      </w:r>
    </w:p>
    <w:p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bCs/>
          <w:color w:val="auto"/>
          <w:sz w:val="22"/>
          <w:szCs w:val="22"/>
        </w:rPr>
        <w:t>6. W przypadku zakończenia przez podmiot prowadzenia działalności gospodarczej, umowa najmu jest rozwiązywana zgodnie z jej zapisami, a lokal w sposób automatyczny jest przekazywany do MZBM celem przeznaczenia go do ponownego wynajmu, zgodnie ze standardowymi procedurami, obowiązującymi w MZBM (</w:t>
      </w:r>
      <w:r w:rsidRPr="001D1469">
        <w:rPr>
          <w:rFonts w:eastAsia="SimSun" w:cs="Arial"/>
          <w:bCs/>
          <w:color w:val="auto"/>
          <w:sz w:val="22"/>
          <w:szCs w:val="22"/>
        </w:rPr>
        <w:t xml:space="preserve">w oparciu o obowiązujące zarządzenia i regulaminy), </w:t>
      </w:r>
      <w:r w:rsidRPr="001D1469">
        <w:rPr>
          <w:rFonts w:eastAsia="Calibri"/>
          <w:bCs/>
          <w:color w:val="auto"/>
          <w:sz w:val="22"/>
          <w:szCs w:val="22"/>
        </w:rPr>
        <w:t>dotyczącymi wynajmu gminnych lokali użytkowych.</w:t>
      </w:r>
    </w:p>
    <w:p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color w:val="auto"/>
          <w:sz w:val="22"/>
          <w:szCs w:val="22"/>
        </w:rPr>
        <w:t xml:space="preserve">7. Podmiot wyłoniony w Programie ma prawo dokonywać, we własnym zakresie i na własny koszt, prac remontowych, modernizacji oraz nakładów zwiększających wartość „Lokalu na start”, wyłącznie za pisemną zgodą i w zakresie uzgodnionym każdorazowo z MZBM. </w:t>
      </w:r>
      <w:r w:rsidRPr="001D1469">
        <w:rPr>
          <w:color w:val="auto"/>
          <w:sz w:val="22"/>
          <w:szCs w:val="22"/>
        </w:rPr>
        <w:t>W odpowiedzi zostaną określone warunki i wymagania jakie należy spełnić w celu ich wykonania.</w:t>
      </w:r>
      <w:r w:rsidRPr="001D1469">
        <w:rPr>
          <w:rFonts w:eastAsia="Calibri"/>
          <w:color w:val="auto"/>
          <w:sz w:val="22"/>
          <w:szCs w:val="22"/>
        </w:rPr>
        <w:t xml:space="preserve"> </w:t>
      </w:r>
    </w:p>
    <w:p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color w:val="auto"/>
          <w:sz w:val="22"/>
          <w:szCs w:val="22"/>
        </w:rPr>
        <w:t>Dla lokalu znajdującego się pod zarządem wspólnoty mieszkaniowej, w przypadku m. in robót budowlanych lub instalacyjnych ingerujących w część nieruchomości wspólnej, niezbędna będzie zgoda wspólnoty.</w:t>
      </w:r>
    </w:p>
    <w:p w:rsidR="00322706" w:rsidRPr="001D1469" w:rsidRDefault="00C456F9">
      <w:pPr>
        <w:pStyle w:val="Normalny1"/>
        <w:jc w:val="both"/>
        <w:rPr>
          <w:color w:val="auto"/>
          <w:sz w:val="22"/>
          <w:szCs w:val="22"/>
        </w:rPr>
      </w:pPr>
      <w:r w:rsidRPr="001D1469">
        <w:rPr>
          <w:color w:val="auto"/>
          <w:sz w:val="22"/>
          <w:szCs w:val="22"/>
        </w:rPr>
        <w:t>8. Po uzyskaniu ww. zgód podmiot zobowiązany jest również uzyskać wszystkie prawem wymagane pozwolenia i zgody niezbędne do wykonani</w:t>
      </w:r>
      <w:r w:rsidR="0042210F" w:rsidRPr="001D1469">
        <w:rPr>
          <w:color w:val="auto"/>
          <w:sz w:val="22"/>
          <w:szCs w:val="22"/>
        </w:rPr>
        <w:t>a określonych robót budowlanych, czy też prowadzonej działalności gospodarczej w tym ewentualnie zmianę sposobu użytkowania.</w:t>
      </w:r>
    </w:p>
    <w:p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color w:val="auto"/>
          <w:sz w:val="22"/>
          <w:szCs w:val="22"/>
        </w:rPr>
        <w:t>Wszystkie koszty związane z uzyskaniem decyzji o zmianie sposobu użytkowania np: wykonani</w:t>
      </w:r>
      <w:r w:rsidR="001D1469" w:rsidRPr="001D1469">
        <w:rPr>
          <w:color w:val="auto"/>
          <w:sz w:val="22"/>
          <w:szCs w:val="22"/>
        </w:rPr>
        <w:t>e</w:t>
      </w:r>
      <w:r w:rsidRPr="001D1469">
        <w:rPr>
          <w:color w:val="auto"/>
          <w:sz w:val="22"/>
          <w:szCs w:val="22"/>
        </w:rPr>
        <w:t xml:space="preserve"> projektu technicznego, uzyskani</w:t>
      </w:r>
      <w:r w:rsidR="001D1469" w:rsidRPr="001D1469">
        <w:rPr>
          <w:color w:val="auto"/>
          <w:sz w:val="22"/>
          <w:szCs w:val="22"/>
        </w:rPr>
        <w:t>e</w:t>
      </w:r>
      <w:r w:rsidRPr="001D1469">
        <w:rPr>
          <w:color w:val="auto"/>
          <w:sz w:val="22"/>
          <w:szCs w:val="22"/>
        </w:rPr>
        <w:t xml:space="preserve"> opinii właściwych rzeczoznawców, itp. oraz przeprowadzeni</w:t>
      </w:r>
      <w:r w:rsidR="001D1469" w:rsidRPr="001D1469">
        <w:rPr>
          <w:color w:val="auto"/>
          <w:sz w:val="22"/>
          <w:szCs w:val="22"/>
        </w:rPr>
        <w:t>e</w:t>
      </w:r>
      <w:r w:rsidRPr="001D1469">
        <w:rPr>
          <w:color w:val="auto"/>
          <w:sz w:val="22"/>
          <w:szCs w:val="22"/>
        </w:rPr>
        <w:t xml:space="preserve"> prac wynikających z konieczności realizacji tej decyzji, podmiot ponosi we własnym zakresie.</w:t>
      </w:r>
    </w:p>
    <w:p w:rsidR="00322706" w:rsidRPr="001D1469" w:rsidRDefault="001D1469">
      <w:pPr>
        <w:pStyle w:val="Normalny1"/>
        <w:jc w:val="both"/>
        <w:rPr>
          <w:color w:val="auto"/>
        </w:rPr>
      </w:pPr>
      <w:r w:rsidRPr="001D1469">
        <w:rPr>
          <w:color w:val="auto"/>
          <w:sz w:val="22"/>
          <w:szCs w:val="22"/>
        </w:rPr>
        <w:t>9</w:t>
      </w:r>
      <w:r w:rsidR="00C456F9" w:rsidRPr="001D1469">
        <w:rPr>
          <w:color w:val="auto"/>
          <w:sz w:val="22"/>
          <w:szCs w:val="22"/>
        </w:rPr>
        <w:t xml:space="preserve">. </w:t>
      </w:r>
      <w:r w:rsidR="00C456F9" w:rsidRPr="001D1469">
        <w:rPr>
          <w:rFonts w:eastAsia="Calibri" w:cs="Times New Roman"/>
          <w:bCs/>
          <w:color w:val="auto"/>
          <w:sz w:val="22"/>
          <w:szCs w:val="22"/>
          <w:lang w:eastAsia="pl-PL"/>
        </w:rPr>
        <w:t xml:space="preserve"> W wyjątkowych przypadkach, spowodowanych przedłużającą się w czasie (nie z winy podmiotu) koniecznością uzyskania przez podmiot wszystkich prawem wymaganych pozwoleń i zgód (niezbędnych do wykonania określonych robót budowlanych) lub spowodowanych przedłużającą się  w czasie (nie z winy podmiotu) koniecznością </w:t>
      </w:r>
      <w:r w:rsidR="00C456F9" w:rsidRPr="001D1469">
        <w:rPr>
          <w:rFonts w:eastAsia="Times New Roman" w:cs="Times New Roman"/>
          <w:bCs/>
          <w:color w:val="auto"/>
          <w:sz w:val="22"/>
          <w:szCs w:val="22"/>
          <w:lang w:eastAsia="pl-PL"/>
        </w:rPr>
        <w:t xml:space="preserve">przeprowadzenia przez podmiot w lokalu prac remontowych, które warunkować będą rozpoczęcie przez niego działalności w lokalu, może on starać się o zwolnienie z obowiązku wnoszenia opłat czynszowych (na swój umotywowany wniosek, </w:t>
      </w:r>
      <w:r w:rsidR="00C456F9" w:rsidRPr="001D1469">
        <w:rPr>
          <w:rFonts w:eastAsia="Calibri" w:cs="Times New Roman"/>
          <w:bCs/>
          <w:color w:val="auto"/>
          <w:sz w:val="22"/>
          <w:szCs w:val="22"/>
          <w:lang w:eastAsia="pl-PL"/>
        </w:rPr>
        <w:t>wyłącznie za pisemną zgodą MZBM)</w:t>
      </w:r>
      <w:r w:rsidR="00C456F9" w:rsidRPr="001D1469">
        <w:rPr>
          <w:rFonts w:eastAsia="Times New Roman" w:cs="Times New Roman"/>
          <w:bCs/>
          <w:color w:val="auto"/>
          <w:sz w:val="22"/>
          <w:szCs w:val="22"/>
          <w:lang w:eastAsia="pl-PL"/>
        </w:rPr>
        <w:t xml:space="preserve"> na okres maksymalnie do 2 miesięcy od dnia podpisania umowy najmu. Koszty zużytych mediów nie podlegają zwolnieniu. </w:t>
      </w:r>
    </w:p>
    <w:p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0</w:t>
      </w:r>
      <w:r w:rsidRPr="001D1469">
        <w:rPr>
          <w:rFonts w:eastAsia="Calibri"/>
          <w:color w:val="auto"/>
          <w:sz w:val="22"/>
          <w:szCs w:val="22"/>
        </w:rPr>
        <w:t>. Podmiot wyłoniony w Programie wyraża zgodę na używanie nazw i znaków graficznych przedsiębiorstwa oraz na wykorzystanie swojego wizerunku w ramach działań promocyjnych Programu prowadzonych przez Organizatora.</w:t>
      </w:r>
    </w:p>
    <w:p w:rsidR="00322706" w:rsidRPr="001D1469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1</w:t>
      </w:r>
      <w:r w:rsidRPr="001D1469">
        <w:rPr>
          <w:rFonts w:eastAsia="Calibri"/>
          <w:color w:val="auto"/>
          <w:sz w:val="22"/>
          <w:szCs w:val="22"/>
        </w:rPr>
        <w:t>. Podmiot wyłoniony w Programie ma prawo umieścić reklamę na elewacji budynku na warunkach określonych przez zarządcę budynku, za jego pisemną zgodą.</w:t>
      </w:r>
    </w:p>
    <w:p w:rsidR="00322706" w:rsidRPr="001D1469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2</w:t>
      </w:r>
      <w:r w:rsidRPr="001D1469">
        <w:rPr>
          <w:rFonts w:eastAsia="Calibri"/>
          <w:color w:val="auto"/>
          <w:sz w:val="22"/>
          <w:szCs w:val="22"/>
        </w:rPr>
        <w:t>. Podmiot wyłoniony w Programie ma obowiązek ekspozycji informacji o udziale w Programie wg przekazanego przez Organizatora wzoru, który stanowi Załącznik nr 3 do Regulaminu.</w:t>
      </w:r>
    </w:p>
    <w:p w:rsidR="00322706" w:rsidRPr="001D1469" w:rsidRDefault="00C456F9">
      <w:pPr>
        <w:pStyle w:val="Normalny1"/>
        <w:jc w:val="both"/>
        <w:rPr>
          <w:rFonts w:eastAsia="Calibri"/>
          <w:color w:val="auto"/>
          <w:sz w:val="22"/>
          <w:szCs w:val="22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3</w:t>
      </w:r>
      <w:r w:rsidRPr="001D1469">
        <w:rPr>
          <w:rFonts w:eastAsia="Calibri"/>
          <w:color w:val="auto"/>
          <w:sz w:val="22"/>
          <w:szCs w:val="22"/>
        </w:rPr>
        <w:t>. Podmiot wyłoniony w Programie  ma zakaz podnajmowania „Lokalu na start” osobom trzecim.</w:t>
      </w:r>
    </w:p>
    <w:p w:rsidR="00322706" w:rsidRPr="001D1469" w:rsidRDefault="00C456F9">
      <w:pPr>
        <w:pStyle w:val="Normalny1"/>
        <w:jc w:val="both"/>
        <w:rPr>
          <w:color w:val="auto"/>
        </w:rPr>
      </w:pPr>
      <w:r w:rsidRPr="001D1469">
        <w:rPr>
          <w:rFonts w:eastAsia="Calibri"/>
          <w:color w:val="auto"/>
          <w:sz w:val="22"/>
          <w:szCs w:val="22"/>
        </w:rPr>
        <w:t>1</w:t>
      </w:r>
      <w:r w:rsidR="001D1469" w:rsidRPr="001D1469">
        <w:rPr>
          <w:rFonts w:eastAsia="Calibri"/>
          <w:color w:val="auto"/>
          <w:sz w:val="22"/>
          <w:szCs w:val="22"/>
        </w:rPr>
        <w:t>4</w:t>
      </w:r>
      <w:r w:rsidRPr="001D1469">
        <w:rPr>
          <w:rFonts w:eastAsia="Calibri"/>
          <w:color w:val="auto"/>
          <w:sz w:val="22"/>
          <w:szCs w:val="22"/>
        </w:rPr>
        <w:t xml:space="preserve">. Po okresie, o którym mowa w ust. 1, podmiot wyłoniony w Programie  może kontynuować prowadzenie działalności gospodarczej w „Lokalu na start” </w:t>
      </w:r>
      <w:r w:rsidRPr="001D1469">
        <w:rPr>
          <w:rFonts w:eastAsia="Calibri"/>
          <w:bCs/>
          <w:color w:val="auto"/>
          <w:sz w:val="22"/>
          <w:szCs w:val="22"/>
        </w:rPr>
        <w:t>na zasadach i według standardowych procedur, obowiązujących w MZBM (</w:t>
      </w:r>
      <w:r w:rsidRPr="001D1469">
        <w:rPr>
          <w:rFonts w:eastAsia="SimSun" w:cs="Arial"/>
          <w:bCs/>
          <w:color w:val="auto"/>
          <w:sz w:val="22"/>
          <w:szCs w:val="22"/>
        </w:rPr>
        <w:t>w oparciu o obowiązujące zarządzenia i regulaminy)</w:t>
      </w:r>
      <w:r w:rsidRPr="001D1469">
        <w:rPr>
          <w:rFonts w:eastAsia="Calibri"/>
          <w:bCs/>
          <w:color w:val="auto"/>
          <w:sz w:val="22"/>
          <w:szCs w:val="22"/>
        </w:rPr>
        <w:t>, dotyczących wynajmu gminnych lokali użytkowych</w:t>
      </w:r>
      <w:r w:rsidRPr="001D1469">
        <w:rPr>
          <w:rFonts w:eastAsia="Calibri"/>
          <w:color w:val="auto"/>
          <w:sz w:val="22"/>
          <w:szCs w:val="22"/>
        </w:rPr>
        <w:t>, a z tytułu najmu naliczany będzie czynsz, zgodnie ze stawką ustaloną przez MZBM.</w:t>
      </w:r>
    </w:p>
    <w:p w:rsidR="00322706" w:rsidRDefault="00322706">
      <w:pPr>
        <w:pStyle w:val="Normalny1"/>
        <w:jc w:val="both"/>
        <w:rPr>
          <w:rFonts w:eastAsia="Calibri"/>
          <w:sz w:val="22"/>
          <w:szCs w:val="22"/>
        </w:rPr>
      </w:pPr>
    </w:p>
    <w:p w:rsidR="00322706" w:rsidRDefault="00C456F9">
      <w:pPr>
        <w:pStyle w:val="Normalny1"/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§ 7</w:t>
      </w:r>
    </w:p>
    <w:p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Anulowanie Programu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Organizator zastrzega prawo anulowania Programu w szczególności w przypadku: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 wystąpienia przeszkód prawnych lub formalnych uniemożliwiających kontynuację Programu;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b) publikacji aktów prawnych lub wytycznych horyzontalnych, w wyniku których postanowienia Regulaminu w istotny sposób stoją w sprzeczności z postanowieniami w tych aktach;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 stwierdzenia istotnego naruszenia przepisów prawa lub zasad Programu;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 zaistnienia okoliczności, których Organizator nie mógł przewidzieć w terminie ogłoszenia Programu,               a których wystąpienie uniemożliwia lub znacząco utrudnia dalszą kontynuację Programu.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W przypadku anulowania Programu Organizator przekaże do publicznej wiadomości informację                       o anulowaniu Programu wraz z podaniem przyczyny.</w:t>
      </w:r>
    </w:p>
    <w:p w:rsidR="00322706" w:rsidRDefault="00322706">
      <w:pPr>
        <w:pStyle w:val="Normalny1"/>
        <w:jc w:val="both"/>
        <w:rPr>
          <w:rFonts w:eastAsia="Calibri"/>
          <w:sz w:val="22"/>
          <w:szCs w:val="22"/>
        </w:rPr>
      </w:pPr>
    </w:p>
    <w:p w:rsidR="001D1469" w:rsidRDefault="001D1469">
      <w:pPr>
        <w:pStyle w:val="Normalny1"/>
        <w:jc w:val="both"/>
        <w:rPr>
          <w:rFonts w:eastAsia="Calibri"/>
          <w:sz w:val="22"/>
          <w:szCs w:val="22"/>
        </w:rPr>
      </w:pPr>
    </w:p>
    <w:p w:rsidR="001D1469" w:rsidRDefault="001D1469">
      <w:pPr>
        <w:pStyle w:val="Normalny1"/>
        <w:jc w:val="both"/>
        <w:rPr>
          <w:rFonts w:eastAsia="Calibri"/>
          <w:sz w:val="22"/>
          <w:szCs w:val="22"/>
        </w:rPr>
      </w:pPr>
    </w:p>
    <w:p w:rsidR="001D1469" w:rsidRDefault="001D1469">
      <w:pPr>
        <w:pStyle w:val="Normalny1"/>
        <w:jc w:val="both"/>
        <w:rPr>
          <w:rFonts w:eastAsia="Calibri"/>
          <w:sz w:val="22"/>
          <w:szCs w:val="22"/>
        </w:rPr>
      </w:pPr>
    </w:p>
    <w:p w:rsidR="00322706" w:rsidRDefault="00C456F9">
      <w:pPr>
        <w:pStyle w:val="Normalny1"/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§ 8</w:t>
      </w:r>
    </w:p>
    <w:p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  <w:shd w:val="clear" w:color="auto" w:fill="FF9900"/>
        </w:rPr>
      </w:pPr>
      <w:r>
        <w:rPr>
          <w:rFonts w:eastAsia="Calibri"/>
          <w:b/>
          <w:sz w:val="22"/>
          <w:szCs w:val="22"/>
        </w:rPr>
        <w:t>Zachowanie poufności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 xml:space="preserve">1. Organizator, </w:t>
      </w:r>
      <w:r>
        <w:rPr>
          <w:rFonts w:eastAsia="Calibri"/>
          <w:sz w:val="22"/>
          <w:szCs w:val="22"/>
        </w:rPr>
        <w:t xml:space="preserve">pracownik DIP </w:t>
      </w:r>
      <w:r>
        <w:rPr>
          <w:rFonts w:eastAsia="Calibri"/>
          <w:sz w:val="22"/>
          <w:szCs w:val="22"/>
          <w:shd w:val="clear" w:color="auto" w:fill="FFFFFF"/>
        </w:rPr>
        <w:t>oraz członkowie Jury są zobowiązani do zachowania poufności informacji  pozyskanych w formularzu zgłoszeniowym w części I B (informacje poufne).</w:t>
      </w:r>
      <w:r w:rsidR="001D1469">
        <w:rPr>
          <w:rFonts w:eastAsia="Calibri"/>
          <w:sz w:val="22"/>
          <w:szCs w:val="22"/>
          <w:shd w:val="clear" w:color="auto" w:fill="FFFFFF"/>
        </w:rPr>
        <w:t xml:space="preserve"> </w:t>
      </w:r>
      <w:r>
        <w:rPr>
          <w:rFonts w:eastAsia="Calibri"/>
          <w:sz w:val="22"/>
          <w:szCs w:val="22"/>
          <w:shd w:val="clear" w:color="auto" w:fill="FFFFFF"/>
        </w:rPr>
        <w:t>Obowiązek zachowania poufności będzie obowiązywał również po zakończeniu Programu z wyłączeniem przypadków, kiedy obowiązek ujawnienia informacji wynika z obowiązujących przepisów prawa. Oświadczenie o obowiązku zachowania poufności będzie składane przez wszystkie osoby, którym mogą zostać udostępnione opisywane informacje.</w:t>
      </w:r>
    </w:p>
    <w:p w:rsidR="00322706" w:rsidRDefault="00C456F9">
      <w:pPr>
        <w:pStyle w:val="Akapitzlist"/>
        <w:ind w:left="0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2. Postanowienia ust. 1 nie obejmują informacji, które: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 xml:space="preserve">a) w chwili ujawnienia przez podmiot były publicznie znane lub zostały uzyskane przez Organizatora </w:t>
      </w:r>
      <w:r>
        <w:rPr>
          <w:rFonts w:eastAsia="Calibri"/>
          <w:sz w:val="22"/>
          <w:szCs w:val="22"/>
          <w:shd w:val="clear" w:color="auto" w:fill="FFFFFF"/>
        </w:rPr>
        <w:br/>
        <w:t>w okolicznościach nie związanych z Programem i bez naruszenia jakiegokolwiek zobowiązania do zachowania poufności wynikającego z przepisów prawa lub z czynności cywilnoprawnej,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b) po ujawnieniu przez podmiot zostały ogłoszone lub w inny sposób stały się publicznie dostępne bez naruszenia jakiegokolwiek zobowiązania do zachowania poufności wynikającego z przepisów prawa lub</w:t>
      </w:r>
      <w:r>
        <w:rPr>
          <w:rFonts w:eastAsia="Calibri"/>
          <w:sz w:val="22"/>
          <w:szCs w:val="22"/>
          <w:shd w:val="clear" w:color="auto" w:fill="FFFFFF"/>
        </w:rPr>
        <w:br/>
        <w:t>z czynności cywilnoprawnej,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c) poprzez pisemne wcześniejsze zawiadomienie podmiotu zostały wyłączone z obowiązku zachowania poufności.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3. Osoby, o których mowa w ust. 1 zobowiązane są do zachowania poufności, chyba że podmiot wyrazi pisemną zgodę na kopiowanie, powielanie w jakiejkolwiek formie i w jakikolwiek sposób (elektronicznie, mechanicznie, poprzez nagranie, wykonywanie kserokopii lub w inny sposób), jakichkolwiek druków, oprogramowania, taśm, dysków, nagrań, notatek, plików elektronicznych i wszelkich innych zapisów uwidaczniających na dowolnym nośniku informacje poufne. Czynności powyższe są możliwe wyłącznie, gdy służą prawidłowemu przeprowadzeniu Programu.</w:t>
      </w:r>
    </w:p>
    <w:p w:rsidR="00322706" w:rsidRDefault="00C456F9">
      <w:pPr>
        <w:pStyle w:val="Normalny1"/>
        <w:jc w:val="both"/>
        <w:rPr>
          <w:rFonts w:eastAsia="Calibri"/>
          <w:b/>
          <w:strike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4. Osoby, o których mowa w ust. 1 objęte będą zakazem wykorzystania informacji poufnych, chyba                     że uchyli go zgoda udzielona przez podmiot.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shd w:val="clear" w:color="auto" w:fill="FFFFFF"/>
        </w:rPr>
        <w:t>5. Podmiot</w:t>
      </w:r>
      <w:r>
        <w:rPr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wyłoniony w Programie  </w:t>
      </w:r>
      <w:r>
        <w:rPr>
          <w:rFonts w:eastAsia="Calibri"/>
          <w:sz w:val="22"/>
          <w:szCs w:val="22"/>
          <w:shd w:val="clear" w:color="auto" w:fill="FFFFFF"/>
        </w:rPr>
        <w:t>może przygotować skrócony opis informacji</w:t>
      </w:r>
      <w:r>
        <w:rPr>
          <w:sz w:val="22"/>
          <w:szCs w:val="22"/>
        </w:rPr>
        <w:t xml:space="preserve">  zawartych </w:t>
      </w:r>
      <w:r>
        <w:rPr>
          <w:rFonts w:eastAsia="Calibri"/>
          <w:sz w:val="22"/>
          <w:szCs w:val="22"/>
        </w:rPr>
        <w:t>w formularzu zgłoszeniowym w części I B</w:t>
      </w:r>
      <w:r>
        <w:rPr>
          <w:rFonts w:eastAsia="Calibri"/>
          <w:sz w:val="22"/>
          <w:szCs w:val="22"/>
          <w:shd w:val="clear" w:color="auto" w:fill="FFFFFF"/>
        </w:rPr>
        <w:t xml:space="preserve"> , który będzie mógł zostać wykorzystany przez Organizatora dla celów publikacji w mediach oraz na stronie internetowej </w:t>
      </w:r>
      <w:hyperlink r:id="rId12">
        <w:r w:rsidRPr="003124F1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 w:rsidRPr="003124F1">
        <w:rPr>
          <w:rFonts w:eastAsia="Calibri"/>
          <w:color w:val="auto"/>
          <w:sz w:val="22"/>
          <w:szCs w:val="22"/>
          <w:shd w:val="clear" w:color="auto" w:fill="FFFFFF"/>
        </w:rPr>
        <w:t>,</w:t>
      </w:r>
      <w:r>
        <w:rPr>
          <w:rFonts w:eastAsia="Calibri"/>
          <w:sz w:val="22"/>
          <w:szCs w:val="22"/>
          <w:shd w:val="clear" w:color="auto" w:fill="FFFFFF"/>
        </w:rPr>
        <w:t xml:space="preserve"> jak również dla celów informacyjnych, promocyjnych i reklamowych.</w:t>
      </w:r>
    </w:p>
    <w:p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9</w:t>
      </w:r>
    </w:p>
    <w:p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Postanowienia końcowe</w:t>
      </w:r>
    </w:p>
    <w:p w:rsidR="00322706" w:rsidRDefault="00C456F9">
      <w:pPr>
        <w:pStyle w:val="Normalny1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 xml:space="preserve">1. Niniejszy Regulamin jest dostępny w DIP oraz na stronie </w:t>
      </w:r>
      <w:r w:rsidRPr="003124F1">
        <w:rPr>
          <w:rFonts w:eastAsia="Calibri"/>
          <w:color w:val="auto"/>
          <w:sz w:val="22"/>
          <w:szCs w:val="22"/>
        </w:rPr>
        <w:t xml:space="preserve">internetowej </w:t>
      </w:r>
      <w:hyperlink r:id="rId13">
        <w:r w:rsidRPr="003124F1">
          <w:rPr>
            <w:rStyle w:val="czeinternetowe"/>
            <w:rFonts w:eastAsia="Calibri"/>
            <w:color w:val="auto"/>
            <w:sz w:val="22"/>
            <w:szCs w:val="22"/>
            <w:u w:val="none"/>
          </w:rPr>
          <w:t>www.inkubator-dabrowa.pl</w:t>
        </w:r>
      </w:hyperlink>
      <w:r w:rsidRPr="003124F1">
        <w:rPr>
          <w:rFonts w:eastAsia="Calibri"/>
          <w:color w:val="auto"/>
          <w:sz w:val="22"/>
          <w:szCs w:val="22"/>
        </w:rPr>
        <w:t xml:space="preserve"> zakładka </w:t>
      </w:r>
      <w:r>
        <w:rPr>
          <w:rFonts w:eastAsia="Calibri"/>
          <w:sz w:val="22"/>
          <w:szCs w:val="22"/>
        </w:rPr>
        <w:t>„Lokal na start”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Regulamin podlega podaniu do publicznej wiadomości przez publikację na stronie internetowej zgodnie </w:t>
      </w:r>
      <w:r>
        <w:rPr>
          <w:rFonts w:eastAsia="Calibri"/>
          <w:sz w:val="22"/>
          <w:szCs w:val="22"/>
        </w:rPr>
        <w:br/>
        <w:t>z ust.1 oraz na stronach Organizatora.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Organizator nie ponosi odpowiedzialności za działania i zaniechania osób trzecich.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 W sprawach nieuregulowanych niniejszym Regulaminem stosuje się przepisy prawa powszechnie obowiązującego.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Udział w Programie jest bezpłatny. 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Przystąpienie do Programu jest równoznaczne z akceptacją niniejszego Regulaminu.</w:t>
      </w:r>
    </w:p>
    <w:p w:rsidR="00322706" w:rsidRDefault="00C456F9">
      <w:pPr>
        <w:pStyle w:val="Normalny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7. Obsługę administracyjną Programu zapewnia Organizator  poprzez  pracowników </w:t>
      </w:r>
      <w:r w:rsidR="001D1469">
        <w:rPr>
          <w:rFonts w:eastAsia="Calibri"/>
          <w:sz w:val="22"/>
          <w:szCs w:val="22"/>
        </w:rPr>
        <w:t>Wydziału</w:t>
      </w:r>
      <w:r>
        <w:rPr>
          <w:rFonts w:eastAsia="Calibri"/>
          <w:sz w:val="22"/>
          <w:szCs w:val="22"/>
        </w:rPr>
        <w:t xml:space="preserve"> Rozwoju</w:t>
      </w:r>
      <w:r w:rsidR="001D1469">
        <w:rPr>
          <w:rFonts w:eastAsia="Calibri"/>
          <w:sz w:val="22"/>
          <w:szCs w:val="22"/>
        </w:rPr>
        <w:t xml:space="preserve">, Przedsiębiorczości </w:t>
      </w:r>
      <w:r>
        <w:rPr>
          <w:rFonts w:eastAsia="Calibri"/>
          <w:sz w:val="22"/>
          <w:szCs w:val="22"/>
        </w:rPr>
        <w:t>i Obsługi Inwestorów wraz z pracownikiem DIP.</w:t>
      </w:r>
    </w:p>
    <w:p w:rsidR="00322706" w:rsidRDefault="00322706">
      <w:pPr>
        <w:pStyle w:val="Normalny1"/>
        <w:jc w:val="center"/>
        <w:rPr>
          <w:rFonts w:eastAsia="Calibri"/>
          <w:b/>
          <w:sz w:val="22"/>
          <w:szCs w:val="22"/>
        </w:rPr>
      </w:pPr>
    </w:p>
    <w:p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10</w:t>
      </w:r>
    </w:p>
    <w:p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Klauzula informacyjna RODO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Administratorem danych osobowych uczestników Konkursu jest Organizator tj. Prezydent Miasta Dąbrowa Górnicza z siedzibą w Urzędzie Miejskim w Dąbrowie Górniczej, przy ul. Granicznej 21.            </w:t>
      </w:r>
    </w:p>
    <w:p w:rsidR="00322706" w:rsidRDefault="00C456F9">
      <w:pPr>
        <w:pStyle w:val="Normalny1"/>
        <w:jc w:val="both"/>
      </w:pPr>
      <w:r>
        <w:rPr>
          <w:rFonts w:eastAsia="Calibri"/>
          <w:sz w:val="22"/>
          <w:szCs w:val="22"/>
        </w:rPr>
        <w:t>2. Inspektorem Ochrony Danych wyznaczonym przez Prezydenta Miasta Dąbrowa Górnicza  jest Pani Mirosława Danecka. Kontakt do Inspektora Ochrony Danych: e-mail: iodo@dabrowa-gornicza.pl, tel. (32) 295 67 34.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 Dane osobowe uczestników Programu przetwarzane będą w celu realizacji  Programu oraz promocji Programu  i podmiotów wyłonionych w Programie  na podstawie art. 6 ust. 1 lit. a ogólnego rozporządzenia  o ochronie danych osobowych z dnia 27 kwietnia 2016 r. oraz przepisów prawa wynikających z realizacji ustawowych zadań komórki organizacyjnej Urzędu Miejskiego w Dąbrowie Górniczej.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4. Odbiorcami danych osobowych o których mowa w ust. 1 będą wyłącznie podmioty uprawnione do uzyskania danych osobowych na podstawie przepisów prawa, podmioty uprawnione do uzyskania danych osobowych uczestników Programu w celu jego realizacji oraz promocji. 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Dane osobowe uczestników Programu  przechowywane będą zgodnie z terminami wskazanymi                            w Rozporządzeniu Prezesa Rady Ministrów z dnia 18 stycznia 2011r.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 ,,Polityka praw i wolności” obowiązująca w Urzędzie Miejskim w Dąbrowie  Górniczej zakłada prawo do dostępu do treści swoich danych i ich poprawienia, sprostowania, usunięcia, ograniczenia przetwarzania, wniesienia sprzeciwu, cofnięcia zgody na przetwarzanie.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Uczestnicy Programu  mają prawo wniesienia skargi do organu nadzorczego w związku  z przetwarzaniem danych osobowych.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8. Podanie danych osobowych, wyrażenie zgody na ich zbieranie, przetwarzanie i udostępnienie w celu realizacji oraz promocji Programu przez uczestników Programu  jest warunkiem niezbędnym do udziału              w Programie „Lokal na start”, niepodanie danych w zakresie wymaganym przez Organizatora może skutkować odrzuceniem formularza zgłoszeniowego. 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 Dane osobowe uczestników Programu  nie podlegają zautomatyzowanemu podejmowaniu decyzji, w tym profilowaniu. </w:t>
      </w:r>
    </w:p>
    <w:p w:rsidR="00322706" w:rsidRDefault="00C456F9">
      <w:pPr>
        <w:pStyle w:val="Normalny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§ 11</w:t>
      </w:r>
    </w:p>
    <w:p w:rsidR="00322706" w:rsidRDefault="00C456F9">
      <w:pPr>
        <w:pStyle w:val="Normalny1"/>
        <w:spacing w:line="36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Wykaz załączników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1 do Regulaminu - Karta oceny merytorycznej w Programie „Lokal na start”.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2 do Regulaminu - Formularz zgłoszeniowy w Programie „Lokal na start”.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3 do Regulaminu - Wzór informacji o korzystaniu z lokalu w ramach Programu „Lokal na start”.</w:t>
      </w:r>
    </w:p>
    <w:p w:rsidR="00322706" w:rsidRDefault="00C456F9">
      <w:pPr>
        <w:pStyle w:val="Normalny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 nr 4 do Regulaminu - Oświadczenie członka Jury</w:t>
      </w:r>
    </w:p>
    <w:p w:rsidR="00322706" w:rsidRDefault="00C456F9">
      <w:pPr>
        <w:pStyle w:val="Normalny1"/>
        <w:tabs>
          <w:tab w:val="center" w:pos="47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2706" w:rsidRDefault="00C456F9">
      <w:pPr>
        <w:pStyle w:val="Normalny1"/>
        <w:tabs>
          <w:tab w:val="center" w:pos="470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2706" w:rsidRDefault="00C456F9" w:rsidP="001D1469">
      <w:pPr>
        <w:pStyle w:val="Normalny1"/>
        <w:tabs>
          <w:tab w:val="center" w:pos="4703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D70AD5" w:rsidRDefault="00D70AD5" w:rsidP="00D70AD5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Prezydent Miasta</w:t>
      </w:r>
    </w:p>
    <w:p w:rsidR="00D70AD5" w:rsidRDefault="00D70AD5" w:rsidP="00D70AD5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0AD5" w:rsidRDefault="00D70AD5" w:rsidP="00D70AD5">
      <w:pPr>
        <w:tabs>
          <w:tab w:val="center" w:pos="4703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Marcin Bazylak</w:t>
      </w:r>
    </w:p>
    <w:p w:rsidR="00D70AD5" w:rsidRDefault="00D70AD5" w:rsidP="00D70AD5">
      <w:pPr>
        <w:tabs>
          <w:tab w:val="center" w:pos="470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60D9" w:rsidRDefault="00F860D9">
      <w:pPr>
        <w:pStyle w:val="Normalny1"/>
        <w:tabs>
          <w:tab w:val="center" w:pos="4703"/>
        </w:tabs>
        <w:jc w:val="both"/>
        <w:rPr>
          <w:sz w:val="22"/>
          <w:szCs w:val="22"/>
        </w:rPr>
      </w:pPr>
    </w:p>
    <w:p w:rsidR="00F860D9" w:rsidRDefault="00F860D9">
      <w:pPr>
        <w:pStyle w:val="Normalny1"/>
        <w:tabs>
          <w:tab w:val="center" w:pos="4703"/>
        </w:tabs>
        <w:jc w:val="both"/>
        <w:rPr>
          <w:sz w:val="22"/>
          <w:szCs w:val="22"/>
        </w:rPr>
      </w:pPr>
    </w:p>
    <w:p w:rsidR="00F860D9" w:rsidRDefault="00F860D9">
      <w:pPr>
        <w:pStyle w:val="Normalny1"/>
        <w:tabs>
          <w:tab w:val="center" w:pos="4703"/>
        </w:tabs>
        <w:jc w:val="both"/>
        <w:rPr>
          <w:sz w:val="22"/>
          <w:szCs w:val="22"/>
        </w:rPr>
      </w:pPr>
    </w:p>
    <w:sectPr w:rsidR="00F860D9">
      <w:headerReference w:type="default" r:id="rId14"/>
      <w:footerReference w:type="default" r:id="rId15"/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63" w:rsidRDefault="00E10563">
      <w:r>
        <w:separator/>
      </w:r>
    </w:p>
  </w:endnote>
  <w:endnote w:type="continuationSeparator" w:id="0">
    <w:p w:rsidR="00E10563" w:rsidRDefault="00E1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578337"/>
      <w:docPartObj>
        <w:docPartGallery w:val="Page Numbers (Bottom of Page)"/>
        <w:docPartUnique/>
      </w:docPartObj>
    </w:sdtPr>
    <w:sdtEndPr/>
    <w:sdtContent>
      <w:p w:rsidR="00322706" w:rsidRDefault="00C456F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0AD5">
          <w:rPr>
            <w:noProof/>
          </w:rPr>
          <w:t>5</w:t>
        </w:r>
        <w:r>
          <w:fldChar w:fldCharType="end"/>
        </w:r>
      </w:p>
    </w:sdtContent>
  </w:sdt>
  <w:p w:rsidR="00322706" w:rsidRDefault="00322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63" w:rsidRDefault="00E10563">
      <w:r>
        <w:separator/>
      </w:r>
    </w:p>
  </w:footnote>
  <w:footnote w:type="continuationSeparator" w:id="0">
    <w:p w:rsidR="00E10563" w:rsidRDefault="00E1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06" w:rsidRDefault="00322706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06"/>
    <w:rsid w:val="0003298B"/>
    <w:rsid w:val="000C5B52"/>
    <w:rsid w:val="000C6B43"/>
    <w:rsid w:val="001B7065"/>
    <w:rsid w:val="001D1469"/>
    <w:rsid w:val="001E2B1E"/>
    <w:rsid w:val="001F2F4A"/>
    <w:rsid w:val="002A4369"/>
    <w:rsid w:val="003124F1"/>
    <w:rsid w:val="00322706"/>
    <w:rsid w:val="00392AB1"/>
    <w:rsid w:val="003B44A4"/>
    <w:rsid w:val="003B6DA5"/>
    <w:rsid w:val="0042210F"/>
    <w:rsid w:val="00474D5B"/>
    <w:rsid w:val="006700C7"/>
    <w:rsid w:val="00685C58"/>
    <w:rsid w:val="008E1101"/>
    <w:rsid w:val="0093610F"/>
    <w:rsid w:val="009959F7"/>
    <w:rsid w:val="009F0068"/>
    <w:rsid w:val="00AA4490"/>
    <w:rsid w:val="00AB600D"/>
    <w:rsid w:val="00AD49CC"/>
    <w:rsid w:val="00B01B6E"/>
    <w:rsid w:val="00BB2588"/>
    <w:rsid w:val="00BE2565"/>
    <w:rsid w:val="00C456F9"/>
    <w:rsid w:val="00CC56D5"/>
    <w:rsid w:val="00D02E77"/>
    <w:rsid w:val="00D70AD5"/>
    <w:rsid w:val="00DE641C"/>
    <w:rsid w:val="00E10563"/>
    <w:rsid w:val="00F03052"/>
    <w:rsid w:val="00F860D9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FA2E2-63EA-477B-A9D6-6CB4F46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0221D"/>
    <w:pPr>
      <w:suppressAutoHyphens/>
      <w:textAlignment w:val="baseline"/>
    </w:pPr>
    <w:rPr>
      <w:rFonts w:eastAsia="Lucida Sans Unicode" w:cs="Mangal"/>
      <w:color w:val="00000A"/>
      <w:sz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D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F6E1F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BB16E0"/>
  </w:style>
  <w:style w:type="character" w:customStyle="1" w:styleId="StopkaZnak">
    <w:name w:val="Stopka Znak"/>
    <w:basedOn w:val="Domylnaczcionkaakapitu"/>
    <w:link w:val="Stopka"/>
    <w:uiPriority w:val="99"/>
    <w:rsid w:val="00BB16E0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Calibri" w:cs="Times New Roman"/>
      <w:u w:val="none"/>
    </w:rPr>
  </w:style>
  <w:style w:type="character" w:customStyle="1" w:styleId="ListLabel3">
    <w:name w:val="ListLabel 3"/>
    <w:rPr>
      <w:rFonts w:cs="Times New Roman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styleId="Tytu">
    <w:name w:val="Title"/>
    <w:basedOn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1"/>
    <w:uiPriority w:val="34"/>
    <w:qFormat/>
    <w:rsid w:val="0020223C"/>
    <w:pPr>
      <w:ind w:left="720"/>
      <w:contextualSpacing/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0F5AD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1"/>
    <w:uiPriority w:val="99"/>
    <w:rsid w:val="00F04A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Gwka">
    <w:name w:val="Główka"/>
    <w:basedOn w:val="Normalny1"/>
    <w:uiPriority w:val="99"/>
    <w:unhideWhenUsed/>
    <w:rsid w:val="00BB16E0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unhideWhenUsed/>
    <w:rsid w:val="00BB16E0"/>
    <w:pPr>
      <w:tabs>
        <w:tab w:val="center" w:pos="4536"/>
        <w:tab w:val="right" w:pos="9072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bator-dabrowa.pl/" TargetMode="External"/><Relationship Id="rId13" Type="http://schemas.openxmlformats.org/officeDocument/2006/relationships/hyperlink" Target="http://www.inkubator-dabr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kubator-dabrowa.pl/" TargetMode="External"/><Relationship Id="rId12" Type="http://schemas.openxmlformats.org/officeDocument/2006/relationships/hyperlink" Target="http://www.inkubator-dabrow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uro@inkubator-dabrow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kubator-dabr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kubator0dabrowa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B6E2-87EE-4CD1-A1CF-F1186AA2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3185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Paweł Lelas</cp:lastModifiedBy>
  <cp:revision>19</cp:revision>
  <cp:lastPrinted>2020-07-10T07:51:00Z</cp:lastPrinted>
  <dcterms:created xsi:type="dcterms:W3CDTF">2020-06-23T10:00:00Z</dcterms:created>
  <dcterms:modified xsi:type="dcterms:W3CDTF">2020-07-14T10:51:00Z</dcterms:modified>
  <dc:language>pl-PL</dc:language>
</cp:coreProperties>
</file>